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01" w:rsidRDefault="00053101" w:rsidP="002B3A53">
      <w:bookmarkStart w:id="0" w:name="_GoBack"/>
      <w:bookmarkEnd w:id="0"/>
      <w:r>
        <w:t xml:space="preserve">Name:  </w:t>
      </w:r>
      <w:r w:rsidR="005D67F0">
        <w:t>________________________________</w:t>
      </w:r>
    </w:p>
    <w:p w:rsidR="001550EE" w:rsidRDefault="001550EE" w:rsidP="002B3A53"/>
    <w:p w:rsidR="005D67F0" w:rsidRDefault="005D67F0" w:rsidP="002B3A53">
      <w:r>
        <w:t>DBQ Scoring Rubric</w:t>
      </w:r>
    </w:p>
    <w:p w:rsidR="001550EE" w:rsidRDefault="001550EE" w:rsidP="002B3A53"/>
    <w:tbl>
      <w:tblPr>
        <w:tblStyle w:val="TableGrid"/>
        <w:tblW w:w="0" w:type="auto"/>
        <w:tblInd w:w="-185" w:type="dxa"/>
        <w:tblLook w:val="04A0" w:firstRow="1" w:lastRow="0" w:firstColumn="1" w:lastColumn="0" w:noHBand="0" w:noVBand="1"/>
      </w:tblPr>
      <w:tblGrid>
        <w:gridCol w:w="1479"/>
        <w:gridCol w:w="8151"/>
        <w:gridCol w:w="1345"/>
      </w:tblGrid>
      <w:tr w:rsidR="00E40B48" w:rsidTr="00647141">
        <w:trPr>
          <w:trHeight w:val="722"/>
        </w:trPr>
        <w:tc>
          <w:tcPr>
            <w:tcW w:w="1479" w:type="dxa"/>
            <w:vAlign w:val="center"/>
          </w:tcPr>
          <w:p w:rsidR="00E40B48" w:rsidRDefault="00E40B48" w:rsidP="002B3A53">
            <w:r w:rsidRPr="00E12A8B">
              <w:t>Thesis</w:t>
            </w:r>
          </w:p>
          <w:p w:rsidR="00E40B48" w:rsidRPr="00E12A8B" w:rsidRDefault="00E40B48" w:rsidP="002B3A53"/>
        </w:tc>
        <w:tc>
          <w:tcPr>
            <w:tcW w:w="8151" w:type="dxa"/>
          </w:tcPr>
          <w:p w:rsidR="00E40B48" w:rsidRPr="002B3A53" w:rsidRDefault="00E40B48" w:rsidP="002B3A53">
            <w:r w:rsidRPr="002B3A53">
              <w:t>Presents a thesis that makes a historically defensible claim and responds to all parts of the question. The thesis must consist of one or more sentences located in one place, either in the introduction or the conclusion.</w:t>
            </w:r>
          </w:p>
          <w:p w:rsidR="002B3A53" w:rsidRDefault="002B3A53" w:rsidP="002B3A53"/>
          <w:p w:rsidR="002B3A53" w:rsidRPr="002B3A53" w:rsidRDefault="002B3A53" w:rsidP="002B3A53">
            <w:pPr>
              <w:rPr>
                <w:i/>
              </w:rPr>
            </w:pPr>
            <w:r w:rsidRPr="002B3A53">
              <w:rPr>
                <w:i/>
              </w:rPr>
              <w:t>Why didn’t I get a point?</w:t>
            </w:r>
          </w:p>
          <w:p w:rsidR="002B3A53" w:rsidRPr="002B3A53" w:rsidRDefault="002B3A53" w:rsidP="002B3A53">
            <w:pPr>
              <w:pStyle w:val="ListParagraph"/>
              <w:numPr>
                <w:ilvl w:val="0"/>
                <w:numId w:val="1"/>
              </w:numPr>
              <w:rPr>
                <w:rFonts w:ascii="Calibri" w:eastAsia="Calibri" w:hAnsi="Calibri" w:cs="Calibri"/>
                <w:i/>
                <w:sz w:val="22"/>
              </w:rPr>
            </w:pPr>
            <w:r w:rsidRPr="002B3A53">
              <w:rPr>
                <w:i/>
              </w:rPr>
              <w:t xml:space="preserve">Thesis is properly argumentative but is too simplistic and lacks the necessary level of specificity. </w:t>
            </w:r>
          </w:p>
          <w:p w:rsidR="002B3A53" w:rsidRPr="002B3A53" w:rsidRDefault="002B3A53" w:rsidP="002B3A53">
            <w:pPr>
              <w:pStyle w:val="ListParagraph"/>
              <w:numPr>
                <w:ilvl w:val="0"/>
                <w:numId w:val="1"/>
              </w:numPr>
              <w:rPr>
                <w:rFonts w:ascii="Calibri" w:eastAsia="Calibri" w:hAnsi="Calibri" w:cs="Calibri"/>
                <w:i/>
                <w:sz w:val="22"/>
              </w:rPr>
            </w:pPr>
            <w:r w:rsidRPr="002B3A53">
              <w:rPr>
                <w:i/>
              </w:rPr>
              <w:t xml:space="preserve">Thesis contains awkward organization and/or may simply restate the question. </w:t>
            </w:r>
          </w:p>
          <w:p w:rsidR="001550EE" w:rsidRPr="00E12A8B" w:rsidRDefault="002B3A53" w:rsidP="002B3A53">
            <w:pPr>
              <w:pStyle w:val="ListParagraph"/>
              <w:numPr>
                <w:ilvl w:val="0"/>
                <w:numId w:val="1"/>
              </w:numPr>
            </w:pPr>
            <w:r w:rsidRPr="002B3A53">
              <w:rPr>
                <w:i/>
              </w:rPr>
              <w:t>Thesis is incoherent, confusing, and/or off-topic.</w:t>
            </w:r>
          </w:p>
        </w:tc>
        <w:tc>
          <w:tcPr>
            <w:tcW w:w="1345" w:type="dxa"/>
            <w:vAlign w:val="bottom"/>
          </w:tcPr>
          <w:p w:rsidR="00E40B48" w:rsidRDefault="001550EE" w:rsidP="002B3A53">
            <w:r>
              <w:t xml:space="preserve">______ / 1 </w:t>
            </w:r>
            <w:proofErr w:type="spellStart"/>
            <w:r>
              <w:t>pt</w:t>
            </w:r>
            <w:proofErr w:type="spellEnd"/>
          </w:p>
          <w:p w:rsidR="001550EE" w:rsidRPr="00E12A8B" w:rsidRDefault="001550EE" w:rsidP="002B3A53"/>
        </w:tc>
      </w:tr>
      <w:tr w:rsidR="00DD1C34" w:rsidTr="00647141">
        <w:trPr>
          <w:trHeight w:val="737"/>
        </w:trPr>
        <w:tc>
          <w:tcPr>
            <w:tcW w:w="1479" w:type="dxa"/>
            <w:vAlign w:val="center"/>
          </w:tcPr>
          <w:p w:rsidR="00DD1C34" w:rsidRPr="00647141" w:rsidRDefault="00647141" w:rsidP="002B3A53">
            <w:pPr>
              <w:rPr>
                <w:sz w:val="16"/>
              </w:rPr>
            </w:pPr>
            <w:r>
              <w:rPr>
                <w:sz w:val="16"/>
              </w:rPr>
              <w:t>Contextual</w:t>
            </w:r>
            <w:r w:rsidR="00DD1C34" w:rsidRPr="00647141">
              <w:rPr>
                <w:sz w:val="16"/>
              </w:rPr>
              <w:t>ization</w:t>
            </w:r>
          </w:p>
          <w:p w:rsidR="00DD1C34" w:rsidRDefault="00DD1C34" w:rsidP="002B3A53"/>
          <w:p w:rsidR="00DD1C34" w:rsidRDefault="00DD1C34" w:rsidP="002B3A53"/>
          <w:p w:rsidR="00DD1C34" w:rsidRPr="00E12A8B" w:rsidRDefault="00DD1C34" w:rsidP="002B3A53"/>
        </w:tc>
        <w:tc>
          <w:tcPr>
            <w:tcW w:w="8151" w:type="dxa"/>
          </w:tcPr>
          <w:p w:rsidR="00DD1C34" w:rsidRPr="00350B5D" w:rsidRDefault="00DD1C34" w:rsidP="002B3A53">
            <w:r w:rsidRPr="00350B5D">
              <w:t>Situates the arg</w:t>
            </w:r>
            <w:r>
              <w:t xml:space="preserve">ument by explaining the broader </w:t>
            </w:r>
            <w:r w:rsidRPr="00350B5D">
              <w:t>historical eve</w:t>
            </w:r>
            <w:r>
              <w:t xml:space="preserve">nts, developments, or processes </w:t>
            </w:r>
            <w:r w:rsidRPr="00350B5D">
              <w:t xml:space="preserve">immediately relevant to the question. </w:t>
            </w:r>
          </w:p>
          <w:p w:rsidR="00DD1C34" w:rsidRDefault="00DD1C34" w:rsidP="002B3A53">
            <w:r w:rsidRPr="002B3A53">
              <w:rPr>
                <w:i/>
              </w:rPr>
              <w:t xml:space="preserve">Scoring Note:  Contextualization requires using knowledge not </w:t>
            </w:r>
            <w:r w:rsidR="00903C1C" w:rsidRPr="002B3A53">
              <w:rPr>
                <w:i/>
              </w:rPr>
              <w:t>found in the documents to place</w:t>
            </w:r>
            <w:r w:rsidRPr="002B3A53">
              <w:rPr>
                <w:i/>
              </w:rPr>
              <w:t xml:space="preserve"> the argument within broader historical events, developments, or processes immediately relevant to the question.  The contextualization point is not awarded for merely a phrase or reference, but instead requires an explanation, typically consisting of multiple sentences or a full paragraph</w:t>
            </w:r>
            <w:r>
              <w:t>.</w:t>
            </w:r>
          </w:p>
          <w:p w:rsidR="00DD1C34" w:rsidRDefault="00DD1C34" w:rsidP="002B3A53"/>
          <w:p w:rsidR="00DD1C34" w:rsidRPr="001550EE" w:rsidRDefault="00DD1C34" w:rsidP="002B3A53"/>
        </w:tc>
        <w:tc>
          <w:tcPr>
            <w:tcW w:w="1345" w:type="dxa"/>
            <w:vAlign w:val="bottom"/>
          </w:tcPr>
          <w:p w:rsidR="00DD1C34" w:rsidRDefault="00DD1C34" w:rsidP="002B3A53">
            <w:r>
              <w:t xml:space="preserve">______ / 1 </w:t>
            </w:r>
            <w:proofErr w:type="spellStart"/>
            <w:r>
              <w:t>pt</w:t>
            </w:r>
            <w:proofErr w:type="spellEnd"/>
          </w:p>
          <w:p w:rsidR="00DD1C34" w:rsidRPr="00350B5D" w:rsidRDefault="00DD1C34" w:rsidP="002B3A53"/>
        </w:tc>
      </w:tr>
      <w:tr w:rsidR="00E40B48" w:rsidTr="00647141">
        <w:trPr>
          <w:trHeight w:val="737"/>
        </w:trPr>
        <w:tc>
          <w:tcPr>
            <w:tcW w:w="1479" w:type="dxa"/>
            <w:vAlign w:val="center"/>
          </w:tcPr>
          <w:p w:rsidR="00E40B48" w:rsidRDefault="00E40B48" w:rsidP="002B3A53">
            <w:r>
              <w:t xml:space="preserve">Evidence </w:t>
            </w:r>
          </w:p>
          <w:p w:rsidR="00E40B48" w:rsidRDefault="00E40B48" w:rsidP="002B3A53">
            <w:r>
              <w:t xml:space="preserve">Beyond </w:t>
            </w:r>
          </w:p>
          <w:p w:rsidR="00E40B48" w:rsidRDefault="00E40B48" w:rsidP="002B3A53">
            <w:r>
              <w:t xml:space="preserve">the </w:t>
            </w:r>
          </w:p>
          <w:p w:rsidR="00E40B48" w:rsidRDefault="00E40B48" w:rsidP="002B3A53">
            <w:r>
              <w:t>Documents</w:t>
            </w:r>
          </w:p>
        </w:tc>
        <w:tc>
          <w:tcPr>
            <w:tcW w:w="8151" w:type="dxa"/>
          </w:tcPr>
          <w:p w:rsidR="00E40B48" w:rsidRDefault="00E40B48" w:rsidP="002B3A53">
            <w:r w:rsidRPr="00350B5D">
              <w:t>Pro</w:t>
            </w:r>
            <w:r w:rsidR="00903C1C">
              <w:t>vides an</w:t>
            </w:r>
            <w:r w:rsidRPr="00350B5D">
              <w:t xml:space="preserve"> example </w:t>
            </w:r>
            <w:r>
              <w:t xml:space="preserve">or additional piece of specific </w:t>
            </w:r>
            <w:r w:rsidRPr="00350B5D">
              <w:t>evidence beyond those found in th</w:t>
            </w:r>
            <w:r>
              <w:t xml:space="preserve">e documents to </w:t>
            </w:r>
            <w:r w:rsidR="001550EE">
              <w:t>support or qualify the argument, and explains how the evidence supports the argument answering the prompt.</w:t>
            </w:r>
          </w:p>
          <w:p w:rsidR="001550EE" w:rsidRPr="00647141" w:rsidRDefault="00903C1C" w:rsidP="002B3A53">
            <w:pPr>
              <w:rPr>
                <w:i/>
              </w:rPr>
            </w:pPr>
            <w:r w:rsidRPr="002B3A53">
              <w:rPr>
                <w:i/>
              </w:rPr>
              <w:t>Scoring Note: To earn this point, the response must describe the evidence and must use more than a phrase or reference. This additional piece of evidence must be different from the evidence used to earn the point for contextualization.</w:t>
            </w:r>
          </w:p>
          <w:p w:rsidR="001550EE" w:rsidRDefault="001550EE" w:rsidP="002B3A53"/>
        </w:tc>
        <w:tc>
          <w:tcPr>
            <w:tcW w:w="1345" w:type="dxa"/>
            <w:vAlign w:val="bottom"/>
          </w:tcPr>
          <w:p w:rsidR="001550EE" w:rsidRDefault="001550EE" w:rsidP="002B3A53">
            <w:r>
              <w:t xml:space="preserve">______ / 1 </w:t>
            </w:r>
            <w:proofErr w:type="spellStart"/>
            <w:r>
              <w:t>pt</w:t>
            </w:r>
            <w:proofErr w:type="spellEnd"/>
          </w:p>
          <w:p w:rsidR="00E40B48" w:rsidRPr="00350B5D" w:rsidRDefault="00E40B48" w:rsidP="002B3A53"/>
        </w:tc>
      </w:tr>
      <w:tr w:rsidR="00E40B48" w:rsidTr="00647141">
        <w:trPr>
          <w:trHeight w:val="706"/>
        </w:trPr>
        <w:tc>
          <w:tcPr>
            <w:tcW w:w="1479" w:type="dxa"/>
            <w:vAlign w:val="center"/>
          </w:tcPr>
          <w:p w:rsidR="00E40B48" w:rsidRDefault="00E40B48" w:rsidP="002B3A53">
            <w:r w:rsidRPr="00E12A8B">
              <w:t xml:space="preserve">Development </w:t>
            </w:r>
          </w:p>
          <w:p w:rsidR="00E40B48" w:rsidRDefault="00E40B48" w:rsidP="002B3A53">
            <w:r w:rsidRPr="00E12A8B">
              <w:t xml:space="preserve">of </w:t>
            </w:r>
          </w:p>
          <w:p w:rsidR="00E40B48" w:rsidRPr="00E12A8B" w:rsidRDefault="00E40B48" w:rsidP="002B3A53">
            <w:r w:rsidRPr="00E12A8B">
              <w:t>Argument</w:t>
            </w:r>
            <w:r>
              <w:t xml:space="preserve"> </w:t>
            </w:r>
          </w:p>
        </w:tc>
        <w:tc>
          <w:tcPr>
            <w:tcW w:w="8151" w:type="dxa"/>
          </w:tcPr>
          <w:p w:rsidR="00E40B48" w:rsidRDefault="00E40B48" w:rsidP="002B3A53">
            <w:r w:rsidRPr="00E12A8B">
              <w:t xml:space="preserve">Develops and supports a cohesive argument that recognizes and accounts for historical complexity by explicitly illustrating relationships among historical evidence such as contradiction, corroboration, and/or qualification. </w:t>
            </w:r>
          </w:p>
          <w:p w:rsidR="001550EE" w:rsidRPr="00E12A8B" w:rsidRDefault="001550EE" w:rsidP="002B3A53"/>
        </w:tc>
        <w:tc>
          <w:tcPr>
            <w:tcW w:w="1345" w:type="dxa"/>
            <w:vAlign w:val="bottom"/>
          </w:tcPr>
          <w:p w:rsidR="001550EE" w:rsidRDefault="001550EE" w:rsidP="002B3A53">
            <w:r>
              <w:t xml:space="preserve">______ / 1 </w:t>
            </w:r>
            <w:proofErr w:type="spellStart"/>
            <w:r>
              <w:t>pt</w:t>
            </w:r>
            <w:proofErr w:type="spellEnd"/>
          </w:p>
          <w:p w:rsidR="00E40B48" w:rsidRPr="00E12A8B" w:rsidRDefault="00E40B48" w:rsidP="002B3A53"/>
        </w:tc>
      </w:tr>
      <w:tr w:rsidR="00E40B48" w:rsidTr="00647141">
        <w:trPr>
          <w:trHeight w:val="958"/>
        </w:trPr>
        <w:tc>
          <w:tcPr>
            <w:tcW w:w="1479" w:type="dxa"/>
            <w:vMerge w:val="restart"/>
            <w:vAlign w:val="center"/>
          </w:tcPr>
          <w:p w:rsidR="00E40B48" w:rsidRPr="00E12A8B" w:rsidRDefault="00E40B48" w:rsidP="002B3A53">
            <w:r>
              <w:t>Document Analysis</w:t>
            </w:r>
          </w:p>
        </w:tc>
        <w:tc>
          <w:tcPr>
            <w:tcW w:w="8151" w:type="dxa"/>
          </w:tcPr>
          <w:p w:rsidR="00903C1C" w:rsidRDefault="00903C1C" w:rsidP="002B3A53">
            <w:r w:rsidRPr="00903C1C">
              <w:t xml:space="preserve">To earn one point, the response must accurately describe — rather than simply quote — the content from at least </w:t>
            </w:r>
            <w:r w:rsidRPr="002B3A53">
              <w:rPr>
                <w:u w:val="single"/>
              </w:rPr>
              <w:t>three</w:t>
            </w:r>
            <w:r w:rsidRPr="00903C1C">
              <w:t xml:space="preserve"> of the documents. To earn two points, the response must accurately describe — rather than simply quote — the content from at least </w:t>
            </w:r>
            <w:r w:rsidRPr="002B3A53">
              <w:rPr>
                <w:u w:val="single"/>
              </w:rPr>
              <w:t>six</w:t>
            </w:r>
            <w:r w:rsidRPr="00903C1C">
              <w:t xml:space="preserve"> documents. In addition, the response must use the content of the documents to support an argument in response to the prompt.</w:t>
            </w:r>
          </w:p>
          <w:p w:rsidR="00E40B48" w:rsidRDefault="00E40B48" w:rsidP="002B3A53"/>
          <w:p w:rsidR="00E40B48" w:rsidRDefault="00E40B48" w:rsidP="002B3A53">
            <w:r>
              <w:t xml:space="preserve">Docs Used:     </w:t>
            </w:r>
            <w:r w:rsidR="005544FF">
              <w:t xml:space="preserve">   </w:t>
            </w:r>
            <w:r>
              <w:t xml:space="preserve">   </w:t>
            </w:r>
            <w:r w:rsidR="005544FF">
              <w:t xml:space="preserve"> </w:t>
            </w:r>
            <w:r>
              <w:t xml:space="preserve">1    </w:t>
            </w:r>
            <w:r w:rsidR="005544FF">
              <w:t xml:space="preserve">   </w:t>
            </w:r>
            <w:r>
              <w:t xml:space="preserve">    2</w:t>
            </w:r>
            <w:r w:rsidR="005544FF">
              <w:t xml:space="preserve">   </w:t>
            </w:r>
            <w:r>
              <w:t xml:space="preserve">        3</w:t>
            </w:r>
            <w:r w:rsidR="005544FF">
              <w:t xml:space="preserve">   </w:t>
            </w:r>
            <w:r>
              <w:t xml:space="preserve">        4 </w:t>
            </w:r>
            <w:r w:rsidR="005544FF">
              <w:t xml:space="preserve">   </w:t>
            </w:r>
            <w:r>
              <w:t xml:space="preserve">       5 </w:t>
            </w:r>
            <w:r w:rsidR="005544FF">
              <w:t xml:space="preserve">   </w:t>
            </w:r>
            <w:r>
              <w:t xml:space="preserve">       6</w:t>
            </w:r>
            <w:r w:rsidR="005544FF">
              <w:t xml:space="preserve">   </w:t>
            </w:r>
            <w:r>
              <w:t xml:space="preserve">        7</w:t>
            </w:r>
          </w:p>
          <w:p w:rsidR="00E40B48" w:rsidRDefault="00E40B48" w:rsidP="002B3A53"/>
          <w:p w:rsidR="0063742C" w:rsidRPr="0063742C" w:rsidRDefault="0063742C" w:rsidP="002B3A53">
            <w:pPr>
              <w:rPr>
                <w:i/>
              </w:rPr>
            </w:pPr>
            <w:r w:rsidRPr="0063742C">
              <w:rPr>
                <w:i/>
              </w:rPr>
              <w:t>Why didn’t I get the point?</w:t>
            </w:r>
          </w:p>
          <w:p w:rsidR="0063742C" w:rsidRPr="0063742C" w:rsidRDefault="0063742C" w:rsidP="0063742C">
            <w:pPr>
              <w:pStyle w:val="ListParagraph"/>
              <w:numPr>
                <w:ilvl w:val="0"/>
                <w:numId w:val="1"/>
              </w:numPr>
              <w:rPr>
                <w:rFonts w:ascii="Calibri" w:eastAsia="Calibri" w:hAnsi="Calibri" w:cs="Calibri"/>
                <w:i/>
                <w:sz w:val="22"/>
              </w:rPr>
            </w:pPr>
            <w:r w:rsidRPr="0063742C">
              <w:rPr>
                <w:i/>
              </w:rPr>
              <w:t xml:space="preserve">Document usage is lacking in the analysis of historical context, audience, purpose, and/or point of view. </w:t>
            </w:r>
          </w:p>
          <w:p w:rsidR="0063742C" w:rsidRPr="0063742C" w:rsidRDefault="0063742C" w:rsidP="0063742C">
            <w:pPr>
              <w:pStyle w:val="ListParagraph"/>
              <w:numPr>
                <w:ilvl w:val="0"/>
                <w:numId w:val="1"/>
              </w:numPr>
              <w:rPr>
                <w:rFonts w:ascii="Calibri" w:eastAsia="Calibri" w:hAnsi="Calibri" w:cs="Calibri"/>
                <w:i/>
                <w:sz w:val="22"/>
              </w:rPr>
            </w:pPr>
            <w:r w:rsidRPr="0063742C">
              <w:rPr>
                <w:i/>
              </w:rPr>
              <w:t xml:space="preserve">Utilizes the content of fewer than six documents in support of the stated thesis or relevant argument. </w:t>
            </w:r>
          </w:p>
          <w:p w:rsidR="001550EE" w:rsidRPr="00647141" w:rsidRDefault="0063742C" w:rsidP="002B3A53">
            <w:pPr>
              <w:pStyle w:val="ListParagraph"/>
              <w:numPr>
                <w:ilvl w:val="0"/>
                <w:numId w:val="1"/>
              </w:numPr>
              <w:rPr>
                <w:rFonts w:ascii="Calibri" w:eastAsia="Calibri" w:hAnsi="Calibri" w:cs="Calibri"/>
                <w:i/>
                <w:sz w:val="22"/>
              </w:rPr>
            </w:pPr>
            <w:r w:rsidRPr="0063742C">
              <w:rPr>
                <w:i/>
              </w:rPr>
              <w:t xml:space="preserve">Documents are simply listed, summarized, or quoted </w:t>
            </w:r>
          </w:p>
        </w:tc>
        <w:tc>
          <w:tcPr>
            <w:tcW w:w="1345" w:type="dxa"/>
            <w:vAlign w:val="bottom"/>
          </w:tcPr>
          <w:p w:rsidR="001550EE" w:rsidRDefault="001550EE" w:rsidP="002B3A53">
            <w:r>
              <w:t xml:space="preserve">______ / 1 </w:t>
            </w:r>
            <w:proofErr w:type="spellStart"/>
            <w:r>
              <w:t>pt</w:t>
            </w:r>
            <w:proofErr w:type="spellEnd"/>
          </w:p>
          <w:p w:rsidR="00903C1C" w:rsidRDefault="00903C1C" w:rsidP="002B3A53"/>
          <w:p w:rsidR="00903C1C" w:rsidRDefault="00903C1C" w:rsidP="002B3A53"/>
          <w:p w:rsidR="00903C1C" w:rsidRDefault="00903C1C" w:rsidP="002B3A53"/>
          <w:p w:rsidR="00903C1C" w:rsidRDefault="00903C1C" w:rsidP="002B3A53">
            <w:r>
              <w:t xml:space="preserve">______ / 1 </w:t>
            </w:r>
            <w:proofErr w:type="spellStart"/>
            <w:r>
              <w:t>pt</w:t>
            </w:r>
            <w:proofErr w:type="spellEnd"/>
          </w:p>
          <w:p w:rsidR="00903C1C" w:rsidRDefault="00903C1C" w:rsidP="002B3A53"/>
          <w:p w:rsidR="00E40B48" w:rsidRPr="00350B5D" w:rsidRDefault="00E40B48" w:rsidP="002B3A53"/>
        </w:tc>
      </w:tr>
      <w:tr w:rsidR="00E40B48" w:rsidTr="00647141">
        <w:trPr>
          <w:trHeight w:val="958"/>
        </w:trPr>
        <w:tc>
          <w:tcPr>
            <w:tcW w:w="1479" w:type="dxa"/>
            <w:vMerge/>
            <w:vAlign w:val="center"/>
          </w:tcPr>
          <w:p w:rsidR="00E40B48" w:rsidRPr="00E12A8B" w:rsidRDefault="00E40B48" w:rsidP="002B3A53"/>
        </w:tc>
        <w:tc>
          <w:tcPr>
            <w:tcW w:w="8151" w:type="dxa"/>
          </w:tcPr>
          <w:p w:rsidR="00E40B48" w:rsidRDefault="00E40B48" w:rsidP="002B3A53">
            <w:r w:rsidRPr="00350B5D">
              <w:t>Explains the significance</w:t>
            </w:r>
            <w:r>
              <w:t xml:space="preserve"> of the author’s point of view, </w:t>
            </w:r>
            <w:r w:rsidRPr="00350B5D">
              <w:t>author’s purpose, historic</w:t>
            </w:r>
            <w:r>
              <w:t xml:space="preserve">al context, and/or audience for </w:t>
            </w:r>
            <w:r w:rsidR="002B3A53">
              <w:t xml:space="preserve">at least </w:t>
            </w:r>
            <w:r w:rsidR="002B3A53" w:rsidRPr="002B3A53">
              <w:rPr>
                <w:u w:val="single"/>
              </w:rPr>
              <w:t>three</w:t>
            </w:r>
            <w:r w:rsidRPr="00350B5D">
              <w:t xml:space="preserve"> documents.</w:t>
            </w:r>
            <w:r>
              <w:t xml:space="preserve"> (HAP-P; “Happy”)</w:t>
            </w:r>
          </w:p>
          <w:p w:rsidR="00E40B48" w:rsidRDefault="00E40B48" w:rsidP="002B3A53"/>
          <w:p w:rsidR="00E40B48" w:rsidRPr="00E12A8B" w:rsidRDefault="00E40B48" w:rsidP="002B3A53">
            <w:r>
              <w:t xml:space="preserve">HAP-P:               </w:t>
            </w:r>
            <w:r w:rsidR="005544FF">
              <w:t xml:space="preserve">   </w:t>
            </w:r>
            <w:r>
              <w:t xml:space="preserve">1 </w:t>
            </w:r>
            <w:r w:rsidR="005544FF">
              <w:t xml:space="preserve">   </w:t>
            </w:r>
            <w:r>
              <w:t xml:space="preserve">       </w:t>
            </w:r>
            <w:r w:rsidR="005D7416">
              <w:t xml:space="preserve">  </w:t>
            </w:r>
            <w:r>
              <w:t xml:space="preserve">2 </w:t>
            </w:r>
            <w:r w:rsidR="005544FF">
              <w:t xml:space="preserve">   </w:t>
            </w:r>
            <w:r w:rsidR="00647141">
              <w:t xml:space="preserve">     </w:t>
            </w:r>
            <w:r w:rsidR="005D7416">
              <w:t xml:space="preserve"> </w:t>
            </w:r>
            <w:r>
              <w:t>3</w:t>
            </w:r>
            <w:r w:rsidR="005544FF">
              <w:t xml:space="preserve">   </w:t>
            </w:r>
            <w:r>
              <w:t xml:space="preserve">        </w:t>
            </w:r>
            <w:r w:rsidR="005D7416">
              <w:t xml:space="preserve"> </w:t>
            </w:r>
            <w:r>
              <w:t>4</w:t>
            </w:r>
            <w:r w:rsidR="005544FF">
              <w:t xml:space="preserve">   </w:t>
            </w:r>
            <w:r>
              <w:t xml:space="preserve">        </w:t>
            </w:r>
            <w:r w:rsidR="005D7416">
              <w:t xml:space="preserve"> </w:t>
            </w:r>
            <w:r>
              <w:t>5</w:t>
            </w:r>
            <w:r w:rsidR="005544FF">
              <w:t xml:space="preserve">   </w:t>
            </w:r>
            <w:r>
              <w:t xml:space="preserve">        </w:t>
            </w:r>
            <w:r w:rsidR="005D7416">
              <w:t xml:space="preserve"> </w:t>
            </w:r>
            <w:r>
              <w:t>6</w:t>
            </w:r>
            <w:r w:rsidR="005544FF">
              <w:t xml:space="preserve">   </w:t>
            </w:r>
            <w:r>
              <w:t xml:space="preserve">        </w:t>
            </w:r>
            <w:r w:rsidR="005D7416">
              <w:t xml:space="preserve"> 7</w:t>
            </w:r>
          </w:p>
        </w:tc>
        <w:tc>
          <w:tcPr>
            <w:tcW w:w="1345" w:type="dxa"/>
            <w:vAlign w:val="bottom"/>
          </w:tcPr>
          <w:p w:rsidR="001550EE" w:rsidRDefault="001550EE" w:rsidP="002B3A53">
            <w:r>
              <w:t xml:space="preserve">______ / 1 </w:t>
            </w:r>
            <w:proofErr w:type="spellStart"/>
            <w:r>
              <w:t>pt</w:t>
            </w:r>
            <w:proofErr w:type="spellEnd"/>
          </w:p>
          <w:p w:rsidR="00E40B48" w:rsidRPr="00350B5D" w:rsidRDefault="00E40B48" w:rsidP="002B3A53"/>
        </w:tc>
      </w:tr>
    </w:tbl>
    <w:p w:rsidR="00E40B48" w:rsidRDefault="00E40B48" w:rsidP="002B3A53"/>
    <w:tbl>
      <w:tblPr>
        <w:tblStyle w:val="TableGrid"/>
        <w:tblpPr w:leftFromText="180" w:rightFromText="180" w:vertAnchor="text" w:horzAnchor="margin" w:tblpXSpec="right" w:tblpY="112"/>
        <w:tblW w:w="0" w:type="auto"/>
        <w:tblLook w:val="04A0" w:firstRow="1" w:lastRow="0" w:firstColumn="1" w:lastColumn="0" w:noHBand="0" w:noVBand="1"/>
      </w:tblPr>
      <w:tblGrid>
        <w:gridCol w:w="1396"/>
      </w:tblGrid>
      <w:tr w:rsidR="001550EE" w:rsidTr="005544FF">
        <w:trPr>
          <w:trHeight w:val="1014"/>
        </w:trPr>
        <w:tc>
          <w:tcPr>
            <w:tcW w:w="1396" w:type="dxa"/>
          </w:tcPr>
          <w:p w:rsidR="001550EE" w:rsidRDefault="001550EE" w:rsidP="002B3A53"/>
          <w:p w:rsidR="001550EE" w:rsidRDefault="001550EE" w:rsidP="002B3A53">
            <w:r>
              <w:t>______ / 7 pts</w:t>
            </w:r>
          </w:p>
        </w:tc>
      </w:tr>
    </w:tbl>
    <w:p w:rsidR="005D67F0" w:rsidRDefault="005D67F0" w:rsidP="002B3A53"/>
    <w:p w:rsidR="001550EE" w:rsidRDefault="001550EE" w:rsidP="002B3A53">
      <w:r>
        <w:t>Comments:</w:t>
      </w:r>
    </w:p>
    <w:p w:rsidR="001550EE" w:rsidRDefault="001550EE" w:rsidP="002B3A53"/>
    <w:p w:rsidR="002B3A53" w:rsidRPr="002B3A53" w:rsidRDefault="002B3A53" w:rsidP="002B3A53">
      <w:pPr>
        <w:rPr>
          <w:rFonts w:ascii="Calibri" w:eastAsia="Calibri" w:hAnsi="Calibri" w:cs="Calibri"/>
          <w:sz w:val="22"/>
        </w:rPr>
      </w:pPr>
      <w:r w:rsidRPr="002B3A53">
        <w:t xml:space="preserve">Additional Feedback:  </w:t>
      </w:r>
      <w:r w:rsidRPr="002B3A53">
        <w:tab/>
        <w:t xml:space="preserve"> </w:t>
      </w:r>
      <w:r w:rsidRPr="002B3A53">
        <w:tab/>
        <w:t xml:space="preserve"> </w:t>
      </w:r>
      <w:r w:rsidRPr="002B3A53">
        <w:tab/>
        <w:t xml:space="preserve"> </w:t>
      </w:r>
      <w:r w:rsidRPr="002B3A53">
        <w:tab/>
        <w:t xml:space="preserve"> </w:t>
      </w:r>
      <w:r w:rsidRPr="002B3A53">
        <w:tab/>
      </w:r>
      <w:r w:rsidRPr="002B3A53">
        <w:rPr>
          <w:sz w:val="24"/>
        </w:rPr>
        <w:t xml:space="preserve">   </w:t>
      </w:r>
      <w:r w:rsidRPr="002B3A53">
        <w:rPr>
          <w:sz w:val="24"/>
        </w:rPr>
        <w:tab/>
        <w:t xml:space="preserve">         </w:t>
      </w:r>
    </w:p>
    <w:p w:rsidR="002B3A53" w:rsidRPr="002B3A53" w:rsidRDefault="002B3A53" w:rsidP="002B3A53">
      <w:pPr>
        <w:rPr>
          <w:rFonts w:ascii="Calibri" w:eastAsia="Calibri" w:hAnsi="Calibri" w:cs="Calibri"/>
          <w:sz w:val="22"/>
        </w:rPr>
      </w:pPr>
      <w:r w:rsidRPr="002B3A53">
        <w:t xml:space="preserve"> </w:t>
      </w:r>
    </w:p>
    <w:p w:rsidR="002B3A53" w:rsidRPr="002B3A53" w:rsidRDefault="002B3A53" w:rsidP="002B3A53">
      <w:pPr>
        <w:rPr>
          <w:rFonts w:ascii="Calibri" w:eastAsia="Calibri" w:hAnsi="Calibri" w:cs="Calibri"/>
          <w:sz w:val="22"/>
        </w:rPr>
      </w:pPr>
      <w:r w:rsidRPr="002B3A53">
        <w:t xml:space="preserve">___be specific! </w:t>
      </w:r>
      <w:r w:rsidRPr="002B3A53">
        <w:tab/>
        <w:t xml:space="preserve"> ___budget your time     ___use past tense    ___no shorthand      ___avoid quoting     ___improve doc usage     ___more depth    </w:t>
      </w:r>
    </w:p>
    <w:p w:rsidR="002B3A53" w:rsidRPr="002B3A53" w:rsidRDefault="002B3A53" w:rsidP="002B3A53">
      <w:pPr>
        <w:rPr>
          <w:rFonts w:ascii="Calibri" w:eastAsia="Calibri" w:hAnsi="Calibri" w:cs="Calibri"/>
          <w:sz w:val="22"/>
        </w:rPr>
      </w:pPr>
      <w:r w:rsidRPr="002B3A53">
        <w:t xml:space="preserve"> </w:t>
      </w:r>
    </w:p>
    <w:p w:rsidR="00053101" w:rsidRPr="00647141" w:rsidRDefault="002B3A53" w:rsidP="002B3A53">
      <w:pPr>
        <w:rPr>
          <w:i/>
        </w:rPr>
      </w:pPr>
      <w:r w:rsidRPr="002B3A53">
        <w:t xml:space="preserve">___need more evidence         ___oversimplifications         ___improve organization       </w:t>
      </w:r>
      <w:r w:rsidR="00647141">
        <w:t xml:space="preserve">___study more         ___ </w:t>
      </w:r>
      <w:proofErr w:type="spellStart"/>
      <w:r w:rsidR="00647141">
        <w:t>more</w:t>
      </w:r>
      <w:proofErr w:type="spellEnd"/>
      <w:r w:rsidR="00647141">
        <w:t xml:space="preserve"> sophistication</w:t>
      </w:r>
    </w:p>
    <w:sectPr w:rsidR="00053101" w:rsidRPr="00647141" w:rsidSect="005D6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6BEC"/>
    <w:multiLevelType w:val="hybridMultilevel"/>
    <w:tmpl w:val="7146FB2C"/>
    <w:lvl w:ilvl="0" w:tplc="DF0C57D8">
      <w:start w:val="1"/>
      <w:numFmt w:val="bullet"/>
      <w:lvlText w:val="-"/>
      <w:lvlJc w:val="left"/>
      <w:pPr>
        <w:ind w:left="720" w:hanging="360"/>
      </w:pPr>
      <w:rPr>
        <w:rFonts w:ascii="Times New Roman" w:eastAsia="Cambria"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650"/>
    <w:rsid w:val="00013D2B"/>
    <w:rsid w:val="000144A2"/>
    <w:rsid w:val="00053101"/>
    <w:rsid w:val="00063A80"/>
    <w:rsid w:val="001420FF"/>
    <w:rsid w:val="00146A23"/>
    <w:rsid w:val="001550EE"/>
    <w:rsid w:val="00192D25"/>
    <w:rsid w:val="00195D8D"/>
    <w:rsid w:val="001A171E"/>
    <w:rsid w:val="001F62B7"/>
    <w:rsid w:val="002366C5"/>
    <w:rsid w:val="002674EE"/>
    <w:rsid w:val="0027723E"/>
    <w:rsid w:val="00290AD1"/>
    <w:rsid w:val="002A61CF"/>
    <w:rsid w:val="002B3A53"/>
    <w:rsid w:val="002C472A"/>
    <w:rsid w:val="002D4810"/>
    <w:rsid w:val="002E2328"/>
    <w:rsid w:val="00324411"/>
    <w:rsid w:val="00345356"/>
    <w:rsid w:val="00382A3D"/>
    <w:rsid w:val="00392668"/>
    <w:rsid w:val="003A378F"/>
    <w:rsid w:val="003D0F39"/>
    <w:rsid w:val="003F289B"/>
    <w:rsid w:val="003F7953"/>
    <w:rsid w:val="00425135"/>
    <w:rsid w:val="00456E93"/>
    <w:rsid w:val="00476103"/>
    <w:rsid w:val="00476402"/>
    <w:rsid w:val="00492FE4"/>
    <w:rsid w:val="00495405"/>
    <w:rsid w:val="004A1FBF"/>
    <w:rsid w:val="004C2503"/>
    <w:rsid w:val="004E1806"/>
    <w:rsid w:val="004E3F34"/>
    <w:rsid w:val="00522902"/>
    <w:rsid w:val="005544FF"/>
    <w:rsid w:val="005A0124"/>
    <w:rsid w:val="005C5D4D"/>
    <w:rsid w:val="005D67F0"/>
    <w:rsid w:val="005D7416"/>
    <w:rsid w:val="005E2D40"/>
    <w:rsid w:val="00616B46"/>
    <w:rsid w:val="00630B11"/>
    <w:rsid w:val="0063742C"/>
    <w:rsid w:val="006455B4"/>
    <w:rsid w:val="00647141"/>
    <w:rsid w:val="00653B0C"/>
    <w:rsid w:val="006838EA"/>
    <w:rsid w:val="00697C0B"/>
    <w:rsid w:val="006A6B46"/>
    <w:rsid w:val="00704F8A"/>
    <w:rsid w:val="007175BF"/>
    <w:rsid w:val="00735CBF"/>
    <w:rsid w:val="00743650"/>
    <w:rsid w:val="00770C11"/>
    <w:rsid w:val="00775690"/>
    <w:rsid w:val="00797286"/>
    <w:rsid w:val="007D5331"/>
    <w:rsid w:val="0082491B"/>
    <w:rsid w:val="00836A98"/>
    <w:rsid w:val="0085215B"/>
    <w:rsid w:val="00856B9E"/>
    <w:rsid w:val="00875003"/>
    <w:rsid w:val="008A073F"/>
    <w:rsid w:val="008A0A1F"/>
    <w:rsid w:val="008D5861"/>
    <w:rsid w:val="008F5078"/>
    <w:rsid w:val="00903C1C"/>
    <w:rsid w:val="0094204B"/>
    <w:rsid w:val="009461AA"/>
    <w:rsid w:val="00946B31"/>
    <w:rsid w:val="00987858"/>
    <w:rsid w:val="009C2D87"/>
    <w:rsid w:val="009F49E3"/>
    <w:rsid w:val="00A11BA3"/>
    <w:rsid w:val="00A268B6"/>
    <w:rsid w:val="00A32CE0"/>
    <w:rsid w:val="00A75C9D"/>
    <w:rsid w:val="00A914F5"/>
    <w:rsid w:val="00AC517B"/>
    <w:rsid w:val="00B05622"/>
    <w:rsid w:val="00B15E96"/>
    <w:rsid w:val="00B178E9"/>
    <w:rsid w:val="00B373E7"/>
    <w:rsid w:val="00B4783A"/>
    <w:rsid w:val="00B63AB6"/>
    <w:rsid w:val="00BA20DD"/>
    <w:rsid w:val="00BF5D91"/>
    <w:rsid w:val="00C903EA"/>
    <w:rsid w:val="00C90E78"/>
    <w:rsid w:val="00C95EAB"/>
    <w:rsid w:val="00CA266E"/>
    <w:rsid w:val="00CB3636"/>
    <w:rsid w:val="00CC4CC2"/>
    <w:rsid w:val="00CE07DD"/>
    <w:rsid w:val="00CE1DB2"/>
    <w:rsid w:val="00D2535A"/>
    <w:rsid w:val="00D31924"/>
    <w:rsid w:val="00D343BD"/>
    <w:rsid w:val="00D55927"/>
    <w:rsid w:val="00DB7E13"/>
    <w:rsid w:val="00DC2EE8"/>
    <w:rsid w:val="00DC33DC"/>
    <w:rsid w:val="00DD1C34"/>
    <w:rsid w:val="00E376DC"/>
    <w:rsid w:val="00E40B48"/>
    <w:rsid w:val="00E54DBA"/>
    <w:rsid w:val="00E87552"/>
    <w:rsid w:val="00ED64FF"/>
    <w:rsid w:val="00EE3ABA"/>
    <w:rsid w:val="00EE6C20"/>
    <w:rsid w:val="00F16F3D"/>
    <w:rsid w:val="00F17BEF"/>
    <w:rsid w:val="00F25F7A"/>
    <w:rsid w:val="00F35CA3"/>
    <w:rsid w:val="00F4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860C-B2AB-427D-B6EA-6BEC617E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3742C"/>
    <w:pPr>
      <w:spacing w:after="0" w:line="240" w:lineRule="auto"/>
    </w:pPr>
    <w:rPr>
      <w:rFonts w:ascii="Times New Roman" w:eastAsia="Cambr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02"/>
    <w:rPr>
      <w:rFonts w:ascii="Segoe UI" w:eastAsia="Cambria" w:hAnsi="Segoe UI" w:cs="Segoe UI"/>
      <w:sz w:val="18"/>
      <w:szCs w:val="18"/>
    </w:rPr>
  </w:style>
  <w:style w:type="table" w:styleId="TableGrid">
    <w:name w:val="Table Grid"/>
    <w:basedOn w:val="TableNormal"/>
    <w:uiPriority w:val="59"/>
    <w:rsid w:val="007D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Sabathne</dc:creator>
  <cp:keywords/>
  <dc:description/>
  <cp:lastModifiedBy>JOSHUA  BEARD</cp:lastModifiedBy>
  <cp:revision>2</cp:revision>
  <cp:lastPrinted>2015-10-09T15:18:00Z</cp:lastPrinted>
  <dcterms:created xsi:type="dcterms:W3CDTF">2018-09-11T12:56:00Z</dcterms:created>
  <dcterms:modified xsi:type="dcterms:W3CDTF">2018-09-11T12:56:00Z</dcterms:modified>
</cp:coreProperties>
</file>